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72E82" w14:textId="330A1078" w:rsidR="00522E64" w:rsidRPr="00753381" w:rsidRDefault="000D4C02" w:rsidP="007537AA">
      <w:pPr>
        <w:pStyle w:val="BasicParagraph"/>
        <w:ind w:left="-284"/>
        <w:rPr>
          <w:rFonts w:ascii="Arial" w:hAnsi="Arial" w:cs="Arial"/>
          <w:iCs/>
          <w:color w:val="000000" w:themeColor="text1"/>
          <w:sz w:val="20"/>
          <w:szCs w:val="20"/>
        </w:rPr>
      </w:pPr>
      <w:r>
        <w:rPr>
          <w:rFonts w:ascii="Arial" w:hAnsi="Arial" w:cs="Arial"/>
          <w:iCs/>
          <w:color w:val="000000" w:themeColor="text1"/>
          <w:sz w:val="20"/>
          <w:szCs w:val="20"/>
        </w:rPr>
        <w:t>25 August 2023</w:t>
      </w:r>
    </w:p>
    <w:p w14:paraId="75192D90" w14:textId="77777777" w:rsidR="00D51932" w:rsidRDefault="00D51932" w:rsidP="00427D01">
      <w:pPr>
        <w:pStyle w:val="BasicParagraph"/>
        <w:ind w:left="-426" w:right="-292" w:firstLine="142"/>
        <w:rPr>
          <w:rFonts w:ascii="Arial" w:hAnsi="Arial" w:cs="Arial"/>
          <w:b/>
          <w:iCs/>
          <w:color w:val="000000" w:themeColor="text1"/>
          <w:sz w:val="20"/>
          <w:szCs w:val="20"/>
        </w:rPr>
      </w:pPr>
    </w:p>
    <w:p w14:paraId="22A53BBE" w14:textId="75D485AD" w:rsidR="00522E64" w:rsidRPr="00753381" w:rsidRDefault="00D51932" w:rsidP="00427D01">
      <w:pPr>
        <w:pStyle w:val="BasicParagraph"/>
        <w:ind w:left="-426" w:right="-292" w:firstLine="142"/>
        <w:rPr>
          <w:rFonts w:ascii="Arial" w:hAnsi="Arial" w:cs="Arial"/>
          <w:b/>
          <w:iCs/>
          <w:color w:val="000000" w:themeColor="text1"/>
          <w:sz w:val="20"/>
          <w:szCs w:val="20"/>
        </w:rPr>
      </w:pPr>
      <w:r>
        <w:rPr>
          <w:rFonts w:ascii="Arial" w:hAnsi="Arial" w:cs="Arial"/>
          <w:b/>
          <w:iCs/>
          <w:color w:val="000000" w:themeColor="text1"/>
          <w:sz w:val="20"/>
          <w:szCs w:val="20"/>
        </w:rPr>
        <w:t xml:space="preserve">Press Release </w:t>
      </w:r>
    </w:p>
    <w:p w14:paraId="57988D0A" w14:textId="77777777" w:rsidR="00522E64" w:rsidRPr="00753381" w:rsidRDefault="00522E64" w:rsidP="007537AA">
      <w:pPr>
        <w:pStyle w:val="BasicParagraph"/>
        <w:ind w:left="-284" w:right="-292"/>
        <w:rPr>
          <w:rFonts w:ascii="Arial" w:hAnsi="Arial" w:cs="Arial"/>
          <w:iCs/>
          <w:color w:val="000000" w:themeColor="text1"/>
          <w:sz w:val="20"/>
          <w:szCs w:val="20"/>
        </w:rPr>
      </w:pPr>
    </w:p>
    <w:p w14:paraId="526CD954" w14:textId="32232D9E" w:rsidR="00522E64" w:rsidRDefault="00734A4B" w:rsidP="007537AA">
      <w:pPr>
        <w:pStyle w:val="BasicParagraph"/>
        <w:ind w:left="-284" w:right="-292"/>
        <w:rPr>
          <w:rFonts w:ascii="Arial" w:hAnsi="Arial" w:cs="Arial"/>
          <w:b/>
          <w:iCs/>
          <w:color w:val="000000" w:themeColor="text1"/>
          <w:sz w:val="20"/>
          <w:szCs w:val="20"/>
        </w:rPr>
      </w:pPr>
      <w:r w:rsidRPr="00734A4B">
        <w:rPr>
          <w:rFonts w:ascii="Arial" w:hAnsi="Arial" w:cs="Arial"/>
          <w:b/>
          <w:iCs/>
          <w:color w:val="000000" w:themeColor="text1"/>
          <w:sz w:val="20"/>
          <w:szCs w:val="20"/>
        </w:rPr>
        <w:t>GRINDROD LIMITED INTERIM RESULTS</w:t>
      </w:r>
    </w:p>
    <w:p w14:paraId="41F600C8" w14:textId="77777777" w:rsidR="00734A4B" w:rsidRPr="00753381" w:rsidRDefault="00734A4B" w:rsidP="007537AA">
      <w:pPr>
        <w:pStyle w:val="BasicParagraph"/>
        <w:ind w:left="-284" w:right="-292"/>
        <w:rPr>
          <w:rFonts w:ascii="Arial" w:hAnsi="Arial" w:cs="Arial"/>
          <w:iCs/>
          <w:color w:val="000000" w:themeColor="text1"/>
          <w:sz w:val="20"/>
          <w:szCs w:val="20"/>
        </w:rPr>
      </w:pPr>
    </w:p>
    <w:p w14:paraId="7E1341BC" w14:textId="77777777"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DURBAN, SOUTH AFRICA, 25 August 2023 – Grindrod Limited (Grindrod) announced its interim financial results for the six months ended 30 June 2023.</w:t>
      </w:r>
    </w:p>
    <w:p w14:paraId="703CD19E" w14:textId="77777777" w:rsidR="006F2871" w:rsidRPr="005C2041" w:rsidRDefault="006F2871" w:rsidP="00D35A97">
      <w:pPr>
        <w:ind w:left="-284"/>
        <w:jc w:val="both"/>
        <w:rPr>
          <w:rFonts w:ascii="Arial" w:hAnsi="Arial" w:cs="Arial"/>
          <w:color w:val="000000" w:themeColor="text1"/>
          <w:sz w:val="20"/>
          <w:szCs w:val="20"/>
          <w:lang w:val="en-GB"/>
        </w:rPr>
      </w:pPr>
    </w:p>
    <w:p w14:paraId="43CDCF7E" w14:textId="2E7F968E"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 xml:space="preserve">Grindrod reported core headline earnings of R563 million for the first six months of this year (period), a growth of 26% on prior period, and </w:t>
      </w:r>
      <w:r w:rsidR="008F01D9">
        <w:rPr>
          <w:rFonts w:ascii="Arial" w:hAnsi="Arial" w:cs="Arial"/>
          <w:color w:val="000000" w:themeColor="text1"/>
          <w:sz w:val="20"/>
          <w:szCs w:val="20"/>
          <w:lang w:val="en-GB"/>
        </w:rPr>
        <w:t xml:space="preserve">doubled its </w:t>
      </w:r>
      <w:r w:rsidR="00981A41">
        <w:rPr>
          <w:rFonts w:ascii="Arial" w:hAnsi="Arial" w:cs="Arial"/>
          <w:color w:val="000000" w:themeColor="text1"/>
          <w:sz w:val="20"/>
          <w:szCs w:val="20"/>
          <w:lang w:val="en-GB"/>
        </w:rPr>
        <w:t xml:space="preserve">dividend </w:t>
      </w:r>
      <w:r w:rsidRPr="005C2041">
        <w:rPr>
          <w:rFonts w:ascii="Arial" w:hAnsi="Arial" w:cs="Arial"/>
          <w:color w:val="000000" w:themeColor="text1"/>
          <w:sz w:val="20"/>
          <w:szCs w:val="20"/>
          <w:lang w:val="en-GB"/>
        </w:rPr>
        <w:t xml:space="preserve">to </w:t>
      </w:r>
      <w:r w:rsidR="00D00A82">
        <w:rPr>
          <w:rFonts w:ascii="Arial" w:hAnsi="Arial" w:cs="Arial"/>
          <w:color w:val="000000" w:themeColor="text1"/>
          <w:sz w:val="20"/>
          <w:szCs w:val="20"/>
          <w:lang w:val="en-GB"/>
        </w:rPr>
        <w:t>34</w:t>
      </w:r>
      <w:r w:rsidRPr="005C2041">
        <w:rPr>
          <w:rFonts w:ascii="Arial" w:hAnsi="Arial" w:cs="Arial"/>
          <w:color w:val="000000" w:themeColor="text1"/>
          <w:sz w:val="20"/>
          <w:szCs w:val="20"/>
          <w:lang w:val="en-GB"/>
        </w:rPr>
        <w:t>.</w:t>
      </w:r>
      <w:r w:rsidR="00D00A82">
        <w:rPr>
          <w:rFonts w:ascii="Arial" w:hAnsi="Arial" w:cs="Arial"/>
          <w:color w:val="000000" w:themeColor="text1"/>
          <w:sz w:val="20"/>
          <w:szCs w:val="20"/>
          <w:lang w:val="en-GB"/>
        </w:rPr>
        <w:t>4</w:t>
      </w:r>
      <w:r w:rsidR="00D00A82" w:rsidRPr="005C2041">
        <w:rPr>
          <w:rFonts w:ascii="Arial" w:hAnsi="Arial" w:cs="Arial"/>
          <w:color w:val="000000" w:themeColor="text1"/>
          <w:sz w:val="20"/>
          <w:szCs w:val="20"/>
          <w:lang w:val="en-GB"/>
        </w:rPr>
        <w:t xml:space="preserve"> </w:t>
      </w:r>
      <w:r w:rsidRPr="005C2041">
        <w:rPr>
          <w:rFonts w:ascii="Arial" w:hAnsi="Arial" w:cs="Arial"/>
          <w:color w:val="000000" w:themeColor="text1"/>
          <w:sz w:val="20"/>
          <w:szCs w:val="20"/>
          <w:lang w:val="en-GB"/>
        </w:rPr>
        <w:t>cents a share. This was supported by continued strong demand for Grindrod’s logistics solutions through its cargo terminals, infrastructure footprint, and complementary logistics service offerings.</w:t>
      </w:r>
    </w:p>
    <w:p w14:paraId="5DE15B50" w14:textId="77777777" w:rsidR="006F2871" w:rsidRPr="005C2041" w:rsidRDefault="006F2871" w:rsidP="00D35A97">
      <w:pPr>
        <w:ind w:left="-284"/>
        <w:jc w:val="both"/>
        <w:rPr>
          <w:rFonts w:ascii="Arial" w:hAnsi="Arial" w:cs="Arial"/>
          <w:color w:val="000000" w:themeColor="text1"/>
          <w:sz w:val="20"/>
          <w:szCs w:val="20"/>
          <w:lang w:val="en-GB"/>
        </w:rPr>
      </w:pPr>
    </w:p>
    <w:p w14:paraId="499DFAE7" w14:textId="77777777" w:rsidR="005C2041" w:rsidRDefault="005C2041" w:rsidP="00D35A97">
      <w:pPr>
        <w:ind w:left="-284"/>
        <w:jc w:val="both"/>
        <w:rPr>
          <w:rFonts w:ascii="Arial" w:hAnsi="Arial" w:cs="Arial"/>
          <w:b/>
          <w:bCs/>
          <w:color w:val="000000" w:themeColor="text1"/>
          <w:sz w:val="20"/>
          <w:szCs w:val="20"/>
          <w:lang w:val="en-GB"/>
        </w:rPr>
      </w:pPr>
      <w:r w:rsidRPr="006F2871">
        <w:rPr>
          <w:rFonts w:ascii="Arial" w:hAnsi="Arial" w:cs="Arial"/>
          <w:b/>
          <w:bCs/>
          <w:color w:val="000000" w:themeColor="text1"/>
          <w:sz w:val="20"/>
          <w:szCs w:val="20"/>
          <w:lang w:val="en-GB"/>
        </w:rPr>
        <w:t>Port and Terminals</w:t>
      </w:r>
    </w:p>
    <w:p w14:paraId="7E4815C2" w14:textId="77777777" w:rsidR="005D1A11" w:rsidRPr="006F2871" w:rsidRDefault="005D1A11" w:rsidP="00D35A97">
      <w:pPr>
        <w:ind w:left="-284"/>
        <w:jc w:val="both"/>
        <w:rPr>
          <w:rFonts w:ascii="Arial" w:hAnsi="Arial" w:cs="Arial"/>
          <w:b/>
          <w:bCs/>
          <w:color w:val="000000" w:themeColor="text1"/>
          <w:sz w:val="20"/>
          <w:szCs w:val="20"/>
          <w:lang w:val="en-GB"/>
        </w:rPr>
      </w:pPr>
    </w:p>
    <w:p w14:paraId="4CAF397F" w14:textId="594D8FF9"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Maputo port reported an increase of 30% on prior period volumes. Two mobile harbour cranes at a cost of ZAR</w:t>
      </w:r>
      <w:r w:rsidR="00D35A97">
        <w:rPr>
          <w:rFonts w:ascii="Arial" w:hAnsi="Arial" w:cs="Arial"/>
          <w:color w:val="000000" w:themeColor="text1"/>
          <w:sz w:val="20"/>
          <w:szCs w:val="20"/>
          <w:lang w:val="en-GB"/>
        </w:rPr>
        <w:t> </w:t>
      </w:r>
      <w:r w:rsidRPr="005C2041">
        <w:rPr>
          <w:rFonts w:ascii="Arial" w:hAnsi="Arial" w:cs="Arial"/>
          <w:color w:val="000000" w:themeColor="text1"/>
          <w:sz w:val="20"/>
          <w:szCs w:val="20"/>
          <w:lang w:val="en-GB"/>
        </w:rPr>
        <w:t>392</w:t>
      </w:r>
      <w:r w:rsidR="00D35A97">
        <w:rPr>
          <w:rFonts w:ascii="Arial" w:hAnsi="Arial" w:cs="Arial"/>
          <w:color w:val="000000" w:themeColor="text1"/>
          <w:sz w:val="20"/>
          <w:szCs w:val="20"/>
          <w:lang w:val="en-GB"/>
        </w:rPr>
        <w:t> </w:t>
      </w:r>
      <w:r w:rsidRPr="005C2041">
        <w:rPr>
          <w:rFonts w:ascii="Arial" w:hAnsi="Arial" w:cs="Arial"/>
          <w:color w:val="000000" w:themeColor="text1"/>
          <w:sz w:val="20"/>
          <w:szCs w:val="20"/>
          <w:lang w:val="en-GB"/>
        </w:rPr>
        <w:t xml:space="preserve">million (at 100% shareholding) were delivered and commissioned during the period, adding to the port’s berth handling capacity in </w:t>
      </w:r>
      <w:r w:rsidR="00AE3D93">
        <w:rPr>
          <w:rFonts w:ascii="Arial" w:hAnsi="Arial" w:cs="Arial"/>
          <w:color w:val="000000" w:themeColor="text1"/>
          <w:sz w:val="20"/>
          <w:szCs w:val="20"/>
          <w:lang w:val="en-GB"/>
        </w:rPr>
        <w:t>anticipation</w:t>
      </w:r>
      <w:r w:rsidR="0029546E">
        <w:rPr>
          <w:rFonts w:ascii="Arial" w:hAnsi="Arial" w:cs="Arial"/>
          <w:color w:val="000000" w:themeColor="text1"/>
          <w:sz w:val="20"/>
          <w:szCs w:val="20"/>
          <w:lang w:val="en-GB"/>
        </w:rPr>
        <w:t xml:space="preserve"> of</w:t>
      </w:r>
      <w:r w:rsidRPr="005C2041">
        <w:rPr>
          <w:rFonts w:ascii="Arial" w:hAnsi="Arial" w:cs="Arial"/>
          <w:color w:val="000000" w:themeColor="text1"/>
          <w:sz w:val="20"/>
          <w:szCs w:val="20"/>
          <w:lang w:val="en-GB"/>
        </w:rPr>
        <w:t xml:space="preserve"> the expected increase in demand for the export allocation.</w:t>
      </w:r>
    </w:p>
    <w:p w14:paraId="7E0C9B9E" w14:textId="77777777" w:rsidR="00115434" w:rsidRPr="005C2041" w:rsidRDefault="00115434" w:rsidP="00D35A97">
      <w:pPr>
        <w:ind w:left="-284"/>
        <w:jc w:val="both"/>
        <w:rPr>
          <w:rFonts w:ascii="Arial" w:hAnsi="Arial" w:cs="Arial"/>
          <w:color w:val="000000" w:themeColor="text1"/>
          <w:sz w:val="20"/>
          <w:szCs w:val="20"/>
          <w:lang w:val="en-GB"/>
        </w:rPr>
      </w:pPr>
    </w:p>
    <w:p w14:paraId="793DA535" w14:textId="77777777"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Overall, Grindrod’s drybulk terminals in Mozambique performed well. Volumes were up 17% on the prior period as the demand for the export terminal footprint persisted. The first phase of the Matola drybulk export terminal upgrade is progressing well with debt raising to fund the project underway and a bankable feasibility study well advanced. Detailed design work on major plant components has also commenced.</w:t>
      </w:r>
    </w:p>
    <w:p w14:paraId="435153A5" w14:textId="77777777" w:rsidR="005D1A11" w:rsidRPr="005C2041" w:rsidRDefault="005D1A11" w:rsidP="00D35A97">
      <w:pPr>
        <w:ind w:left="-284"/>
        <w:jc w:val="both"/>
        <w:rPr>
          <w:rFonts w:ascii="Arial" w:hAnsi="Arial" w:cs="Arial"/>
          <w:color w:val="000000" w:themeColor="text1"/>
          <w:sz w:val="20"/>
          <w:szCs w:val="20"/>
          <w:lang w:val="en-GB"/>
        </w:rPr>
      </w:pPr>
    </w:p>
    <w:p w14:paraId="4CF7EDEB" w14:textId="77777777" w:rsidR="005C2041" w:rsidRDefault="005C2041" w:rsidP="00D35A97">
      <w:pPr>
        <w:ind w:left="-284"/>
        <w:jc w:val="both"/>
        <w:rPr>
          <w:rFonts w:ascii="Arial" w:hAnsi="Arial" w:cs="Arial"/>
          <w:b/>
          <w:bCs/>
          <w:color w:val="000000" w:themeColor="text1"/>
          <w:sz w:val="20"/>
          <w:szCs w:val="20"/>
          <w:lang w:val="en-GB"/>
        </w:rPr>
      </w:pPr>
      <w:r w:rsidRPr="005D1A11">
        <w:rPr>
          <w:rFonts w:ascii="Arial" w:hAnsi="Arial" w:cs="Arial"/>
          <w:b/>
          <w:bCs/>
          <w:color w:val="000000" w:themeColor="text1"/>
          <w:sz w:val="20"/>
          <w:szCs w:val="20"/>
          <w:lang w:val="en-GB"/>
        </w:rPr>
        <w:t>Logistics</w:t>
      </w:r>
    </w:p>
    <w:p w14:paraId="7C16EDA1" w14:textId="77777777" w:rsidR="0094788C" w:rsidRPr="005D1A11" w:rsidRDefault="0094788C" w:rsidP="00D35A97">
      <w:pPr>
        <w:ind w:left="-284"/>
        <w:jc w:val="both"/>
        <w:rPr>
          <w:rFonts w:ascii="Arial" w:hAnsi="Arial" w:cs="Arial"/>
          <w:b/>
          <w:bCs/>
          <w:color w:val="000000" w:themeColor="text1"/>
          <w:sz w:val="20"/>
          <w:szCs w:val="20"/>
          <w:lang w:val="en-GB"/>
        </w:rPr>
      </w:pPr>
    </w:p>
    <w:p w14:paraId="5E6F4063" w14:textId="77777777"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 xml:space="preserve">The eSwatini multimodal corridor operation, which provides customers in the Mpumalanga area with an alternative route to Maputo and Matola export terminals, performed well. Three hundred and fifty-seven trains moved through the corridor during the first half of the year, 90% up from the prior period.  </w:t>
      </w:r>
    </w:p>
    <w:p w14:paraId="543A3489" w14:textId="77777777" w:rsidR="00115434" w:rsidRPr="005C2041" w:rsidRDefault="00115434" w:rsidP="00D35A97">
      <w:pPr>
        <w:ind w:left="-284"/>
        <w:jc w:val="both"/>
        <w:rPr>
          <w:rFonts w:ascii="Arial" w:hAnsi="Arial" w:cs="Arial"/>
          <w:color w:val="000000" w:themeColor="text1"/>
          <w:sz w:val="20"/>
          <w:szCs w:val="20"/>
          <w:lang w:val="en-GB"/>
        </w:rPr>
      </w:pPr>
    </w:p>
    <w:p w14:paraId="6D060502" w14:textId="77777777"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 xml:space="preserve">The northern Mozambique operations delivered good results with headline earnings up 15% on the prior period. Grindrod has invested R207 million into the Northern Mozambique and East Africa business in line with our growth ambitions in these geographic areas. The construction of the Pemba port warehouse has been completed and will enable a new route-to-market for a graphite customer.  A landing craft vessel was purchased to facilitate a regular marine freight service between the various commercial ports on the East Africa seaboard and specifically aimed at servicing project cargo logistics. Project cargo handling equipment for the crude oil pipeline logistics solution in Uganda has also been deployed. </w:t>
      </w:r>
    </w:p>
    <w:p w14:paraId="2B692767" w14:textId="77777777" w:rsidR="00C75EEE" w:rsidRPr="005C2041" w:rsidRDefault="00C75EEE" w:rsidP="00D35A97">
      <w:pPr>
        <w:ind w:left="-284"/>
        <w:jc w:val="both"/>
        <w:rPr>
          <w:rFonts w:ascii="Arial" w:hAnsi="Arial" w:cs="Arial"/>
          <w:color w:val="000000" w:themeColor="text1"/>
          <w:sz w:val="20"/>
          <w:szCs w:val="20"/>
          <w:lang w:val="en-GB"/>
        </w:rPr>
      </w:pPr>
    </w:p>
    <w:p w14:paraId="1AFAFEE9" w14:textId="77777777"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 xml:space="preserve">Capital expenditure in the container landside businesses amounted to R106 million. This includes handling equipment as well as further expansion at the container facility in Johannesburg to meet growing market demand and offer customers full suite of container handling services. Integration of Grindrod’s and Maersk’s South African container businesses, following the merger transaction implemented at the start of the year, is progressing well and the operations are ramping up in line with expectations. </w:t>
      </w:r>
    </w:p>
    <w:p w14:paraId="7429C0B4" w14:textId="77777777" w:rsidR="00C75EEE" w:rsidRPr="005C2041" w:rsidRDefault="00C75EEE" w:rsidP="00D35A97">
      <w:pPr>
        <w:ind w:left="-284"/>
        <w:jc w:val="both"/>
        <w:rPr>
          <w:rFonts w:ascii="Arial" w:hAnsi="Arial" w:cs="Arial"/>
          <w:color w:val="000000" w:themeColor="text1"/>
          <w:sz w:val="20"/>
          <w:szCs w:val="20"/>
          <w:lang w:val="en-GB"/>
        </w:rPr>
      </w:pPr>
    </w:p>
    <w:p w14:paraId="2A11FAC0" w14:textId="5E10216B"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Grindrod’s ships agency and clearing and forwarding headline earnings were strong, up 149% on the prior period due to new customer contracts and increas</w:t>
      </w:r>
      <w:r w:rsidR="00152564">
        <w:rPr>
          <w:rFonts w:ascii="Arial" w:hAnsi="Arial" w:cs="Arial"/>
          <w:color w:val="000000" w:themeColor="text1"/>
          <w:sz w:val="20"/>
          <w:szCs w:val="20"/>
          <w:lang w:val="en-GB"/>
        </w:rPr>
        <w:t>ed</w:t>
      </w:r>
      <w:r w:rsidRPr="005C2041">
        <w:rPr>
          <w:rFonts w:ascii="Arial" w:hAnsi="Arial" w:cs="Arial"/>
          <w:color w:val="000000" w:themeColor="text1"/>
          <w:sz w:val="20"/>
          <w:szCs w:val="20"/>
          <w:lang w:val="en-GB"/>
        </w:rPr>
        <w:t xml:space="preserve"> number of port calls.</w:t>
      </w:r>
    </w:p>
    <w:p w14:paraId="0361BFD1" w14:textId="77777777" w:rsidR="002D5F90" w:rsidRPr="005C2041" w:rsidRDefault="002D5F90" w:rsidP="00D35A97">
      <w:pPr>
        <w:ind w:left="-284"/>
        <w:jc w:val="both"/>
        <w:rPr>
          <w:rFonts w:ascii="Arial" w:hAnsi="Arial" w:cs="Arial"/>
          <w:color w:val="000000" w:themeColor="text1"/>
          <w:sz w:val="20"/>
          <w:szCs w:val="20"/>
          <w:lang w:val="en-GB"/>
        </w:rPr>
      </w:pPr>
    </w:p>
    <w:p w14:paraId="0ECD63E1" w14:textId="2B800D52" w:rsid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Grindrod is collaborating with Transnet Freight Rail, Mozambique Port and Railways (CFM), Zambia Railways, eSwatini Rail and National Railway of Zimbabwe on the ongoing initiatives to move cargo on trains running seamlessly between the various jurisdictions. Grindrod’s rail leasing business in Sierra Leone continues to deliver, having exceeded the 10</w:t>
      </w:r>
      <w:r w:rsidR="00D35A97">
        <w:rPr>
          <w:rFonts w:ascii="Arial" w:hAnsi="Arial" w:cs="Arial"/>
          <w:color w:val="000000" w:themeColor="text1"/>
          <w:sz w:val="20"/>
          <w:szCs w:val="20"/>
          <w:lang w:val="en-GB"/>
        </w:rPr>
        <w:t> </w:t>
      </w:r>
      <w:r w:rsidRPr="005C2041">
        <w:rPr>
          <w:rFonts w:ascii="Arial" w:hAnsi="Arial" w:cs="Arial"/>
          <w:color w:val="000000" w:themeColor="text1"/>
          <w:sz w:val="20"/>
          <w:szCs w:val="20"/>
          <w:lang w:val="en-GB"/>
        </w:rPr>
        <w:t xml:space="preserve">million tonne-mark </w:t>
      </w:r>
      <w:r w:rsidRPr="001200CC">
        <w:rPr>
          <w:rFonts w:ascii="Arial" w:hAnsi="Arial" w:cs="Arial"/>
          <w:color w:val="000000" w:themeColor="text1"/>
          <w:sz w:val="20"/>
          <w:szCs w:val="20"/>
          <w:highlight w:val="yellow"/>
          <w:lang w:val="en-GB"/>
        </w:rPr>
        <w:t xml:space="preserve">since </w:t>
      </w:r>
      <w:r w:rsidR="00514194" w:rsidRPr="001200CC">
        <w:rPr>
          <w:rFonts w:ascii="Arial" w:hAnsi="Arial" w:cs="Arial"/>
          <w:color w:val="000000" w:themeColor="text1"/>
          <w:sz w:val="20"/>
          <w:szCs w:val="20"/>
          <w:highlight w:val="yellow"/>
          <w:lang w:val="en-GB"/>
        </w:rPr>
        <w:t>operations restarted</w:t>
      </w:r>
      <w:r w:rsidR="00514194">
        <w:rPr>
          <w:rFonts w:ascii="Arial" w:hAnsi="Arial" w:cs="Arial"/>
          <w:color w:val="000000" w:themeColor="text1"/>
          <w:sz w:val="20"/>
          <w:szCs w:val="20"/>
          <w:lang w:val="en-GB"/>
        </w:rPr>
        <w:t xml:space="preserve"> in</w:t>
      </w:r>
      <w:r w:rsidRPr="005C2041">
        <w:rPr>
          <w:rFonts w:ascii="Arial" w:hAnsi="Arial" w:cs="Arial"/>
          <w:color w:val="000000" w:themeColor="text1"/>
          <w:sz w:val="20"/>
          <w:szCs w:val="20"/>
          <w:lang w:val="en-GB"/>
        </w:rPr>
        <w:t xml:space="preserve"> February 2021. The rail leasing business was recently awarded a contract for operating a manganese rail siding in the Northern Cape. Grindrod is focusing on systematic increase of its </w:t>
      </w:r>
      <w:r w:rsidRPr="005C2041">
        <w:rPr>
          <w:rFonts w:ascii="Arial" w:hAnsi="Arial" w:cs="Arial"/>
          <w:color w:val="000000" w:themeColor="text1"/>
          <w:sz w:val="20"/>
          <w:szCs w:val="20"/>
          <w:lang w:val="en-GB"/>
        </w:rPr>
        <w:lastRenderedPageBreak/>
        <w:t xml:space="preserve">rolling stock capacity over the coming years in response to the anticipated demand increase and to reduce logistics costs for customers. </w:t>
      </w:r>
    </w:p>
    <w:p w14:paraId="2594D518" w14:textId="77777777" w:rsidR="0094788C" w:rsidRPr="005C2041" w:rsidRDefault="0094788C" w:rsidP="00D35A97">
      <w:pPr>
        <w:ind w:left="-284"/>
        <w:jc w:val="both"/>
        <w:rPr>
          <w:rFonts w:ascii="Arial" w:hAnsi="Arial" w:cs="Arial"/>
          <w:color w:val="000000" w:themeColor="text1"/>
          <w:sz w:val="20"/>
          <w:szCs w:val="20"/>
          <w:lang w:val="en-GB"/>
        </w:rPr>
      </w:pPr>
    </w:p>
    <w:p w14:paraId="787D7731" w14:textId="77777777" w:rsidR="005C2041" w:rsidRDefault="005C2041" w:rsidP="00D35A97">
      <w:pPr>
        <w:ind w:left="-284"/>
        <w:jc w:val="both"/>
        <w:rPr>
          <w:rFonts w:ascii="Arial" w:hAnsi="Arial" w:cs="Arial"/>
          <w:b/>
          <w:bCs/>
          <w:color w:val="000000" w:themeColor="text1"/>
          <w:sz w:val="20"/>
          <w:szCs w:val="20"/>
          <w:lang w:val="en-GB"/>
        </w:rPr>
      </w:pPr>
      <w:r w:rsidRPr="0094788C">
        <w:rPr>
          <w:rFonts w:ascii="Arial" w:hAnsi="Arial" w:cs="Arial"/>
          <w:b/>
          <w:bCs/>
          <w:color w:val="000000" w:themeColor="text1"/>
          <w:sz w:val="20"/>
          <w:szCs w:val="20"/>
          <w:lang w:val="en-GB"/>
        </w:rPr>
        <w:t>Conclusion</w:t>
      </w:r>
    </w:p>
    <w:p w14:paraId="2C0D6A30" w14:textId="77777777" w:rsidR="0094788C" w:rsidRPr="0094788C" w:rsidRDefault="0094788C" w:rsidP="00D35A97">
      <w:pPr>
        <w:ind w:left="-284"/>
        <w:jc w:val="both"/>
        <w:rPr>
          <w:rFonts w:ascii="Arial" w:hAnsi="Arial" w:cs="Arial"/>
          <w:b/>
          <w:bCs/>
          <w:color w:val="000000" w:themeColor="text1"/>
          <w:sz w:val="20"/>
          <w:szCs w:val="20"/>
          <w:lang w:val="en-GB"/>
        </w:rPr>
      </w:pPr>
    </w:p>
    <w:p w14:paraId="00528572" w14:textId="77777777" w:rsidR="005C2041" w:rsidRPr="005C2041" w:rsidRDefault="005C2041" w:rsidP="00D35A97">
      <w:pPr>
        <w:ind w:left="-284"/>
        <w:jc w:val="both"/>
        <w:rPr>
          <w:rFonts w:ascii="Arial" w:hAnsi="Arial" w:cs="Arial"/>
          <w:color w:val="000000" w:themeColor="text1"/>
          <w:sz w:val="20"/>
          <w:szCs w:val="20"/>
          <w:lang w:val="en-GB"/>
        </w:rPr>
      </w:pPr>
      <w:r w:rsidRPr="005C2041">
        <w:rPr>
          <w:rFonts w:ascii="Arial" w:hAnsi="Arial" w:cs="Arial"/>
          <w:color w:val="000000" w:themeColor="text1"/>
          <w:sz w:val="20"/>
          <w:szCs w:val="20"/>
          <w:lang w:val="en-GB"/>
        </w:rPr>
        <w:t xml:space="preserve">Grindrod’s purpose is to make a positive difference in Africa’s trade with the world, touching the lives of the communities in which we operate. This drives our strategy to provide efficient and cost-effective logistics solutions to our customers. “We have ambitious plans to promote trade in sub-Saharan Africa and are eager to strengthen our relationships and collaborate with key stakeholders to benefit the continent. Rail will play a pivotal role in achieving these plans,” said Xolani Mbambo, CEO of Grindrod Limited. </w:t>
      </w:r>
    </w:p>
    <w:p w14:paraId="3DB92815" w14:textId="77777777" w:rsidR="005E5375" w:rsidRDefault="005E5375" w:rsidP="00D35A97">
      <w:pPr>
        <w:ind w:left="-284"/>
        <w:jc w:val="both"/>
      </w:pPr>
    </w:p>
    <w:p w14:paraId="323ECB2F" w14:textId="77777777" w:rsidR="00ED5949" w:rsidRDefault="00ED5949" w:rsidP="00D35A97">
      <w:pPr>
        <w:ind w:left="-284"/>
        <w:jc w:val="both"/>
        <w:rPr>
          <w:rFonts w:ascii="Arial" w:hAnsi="Arial" w:cs="Arial"/>
          <w:color w:val="auto"/>
          <w:sz w:val="20"/>
          <w:szCs w:val="20"/>
        </w:rPr>
      </w:pPr>
      <w:r w:rsidRPr="00ED5949">
        <w:rPr>
          <w:rFonts w:ascii="Arial" w:hAnsi="Arial" w:cs="Arial"/>
          <w:color w:val="auto"/>
          <w:sz w:val="20"/>
          <w:szCs w:val="20"/>
        </w:rPr>
        <w:t xml:space="preserve">For further information, please contact: </w:t>
      </w:r>
    </w:p>
    <w:p w14:paraId="6C200547" w14:textId="77777777" w:rsidR="00ED5949" w:rsidRPr="00ED5949" w:rsidRDefault="00ED5949" w:rsidP="00D35A97">
      <w:pPr>
        <w:ind w:left="-284"/>
        <w:jc w:val="both"/>
        <w:rPr>
          <w:rFonts w:ascii="Arial" w:hAnsi="Arial" w:cs="Arial"/>
          <w:color w:val="auto"/>
          <w:sz w:val="20"/>
          <w:szCs w:val="20"/>
        </w:rPr>
      </w:pPr>
    </w:p>
    <w:p w14:paraId="2E05A6C3" w14:textId="77777777" w:rsidR="00ED5949" w:rsidRDefault="00ED5949" w:rsidP="00D35A97">
      <w:pPr>
        <w:ind w:left="-284"/>
        <w:jc w:val="both"/>
        <w:rPr>
          <w:rFonts w:ascii="Arial" w:hAnsi="Arial" w:cs="Arial"/>
          <w:color w:val="auto"/>
          <w:sz w:val="20"/>
          <w:szCs w:val="20"/>
        </w:rPr>
      </w:pPr>
      <w:r w:rsidRPr="00ED5949">
        <w:rPr>
          <w:rFonts w:ascii="Arial" w:hAnsi="Arial" w:cs="Arial"/>
          <w:color w:val="auto"/>
          <w:sz w:val="20"/>
          <w:szCs w:val="20"/>
        </w:rPr>
        <w:t xml:space="preserve">Alison Briggs </w:t>
      </w:r>
    </w:p>
    <w:p w14:paraId="3593FD7F" w14:textId="77777777" w:rsidR="009D4FEB" w:rsidRPr="00ED5949" w:rsidRDefault="009D4FEB" w:rsidP="00D35A97">
      <w:pPr>
        <w:ind w:left="-284"/>
        <w:jc w:val="both"/>
        <w:rPr>
          <w:rFonts w:ascii="Arial" w:hAnsi="Arial" w:cs="Arial"/>
          <w:color w:val="auto"/>
          <w:sz w:val="20"/>
          <w:szCs w:val="20"/>
        </w:rPr>
      </w:pPr>
    </w:p>
    <w:p w14:paraId="29DB54C4" w14:textId="01BC837F" w:rsidR="00ED5949" w:rsidRDefault="00000000" w:rsidP="00D35A97">
      <w:pPr>
        <w:ind w:left="-284"/>
        <w:jc w:val="both"/>
        <w:rPr>
          <w:rFonts w:ascii="Arial" w:hAnsi="Arial" w:cs="Arial"/>
          <w:color w:val="auto"/>
          <w:sz w:val="20"/>
          <w:szCs w:val="20"/>
        </w:rPr>
      </w:pPr>
      <w:hyperlink r:id="rId10" w:history="1">
        <w:r w:rsidR="009D4FEB" w:rsidRPr="00FB519D">
          <w:rPr>
            <w:rStyle w:val="Hyperlink"/>
            <w:rFonts w:ascii="Arial" w:hAnsi="Arial" w:cs="Arial"/>
            <w:sz w:val="20"/>
            <w:szCs w:val="20"/>
          </w:rPr>
          <w:t>Alison.briggs@grindrod.com</w:t>
        </w:r>
      </w:hyperlink>
    </w:p>
    <w:p w14:paraId="452241C5" w14:textId="77777777" w:rsidR="009D4FEB" w:rsidRPr="00ED5949" w:rsidRDefault="009D4FEB" w:rsidP="00D35A97">
      <w:pPr>
        <w:ind w:left="-284"/>
        <w:jc w:val="both"/>
        <w:rPr>
          <w:rFonts w:ascii="Arial" w:hAnsi="Arial" w:cs="Arial"/>
          <w:color w:val="auto"/>
          <w:sz w:val="20"/>
          <w:szCs w:val="20"/>
        </w:rPr>
      </w:pPr>
    </w:p>
    <w:p w14:paraId="5E4FB972" w14:textId="77777777" w:rsidR="00ED5949" w:rsidRPr="00ED5949" w:rsidRDefault="00ED5949" w:rsidP="00D35A97">
      <w:pPr>
        <w:ind w:left="-284"/>
        <w:jc w:val="both"/>
        <w:rPr>
          <w:rFonts w:ascii="Arial" w:hAnsi="Arial" w:cs="Arial"/>
          <w:color w:val="auto"/>
          <w:sz w:val="20"/>
          <w:szCs w:val="20"/>
        </w:rPr>
      </w:pPr>
      <w:r w:rsidRPr="00ED5949">
        <w:rPr>
          <w:rFonts w:ascii="Arial" w:hAnsi="Arial" w:cs="Arial"/>
          <w:color w:val="auto"/>
          <w:sz w:val="20"/>
          <w:szCs w:val="20"/>
        </w:rPr>
        <w:t>+27 31 302 7113 or +27 83 419 2970</w:t>
      </w:r>
    </w:p>
    <w:p w14:paraId="6018BEC9" w14:textId="77777777" w:rsidR="00ED5949" w:rsidRDefault="00ED5949" w:rsidP="00D35A97">
      <w:pPr>
        <w:ind w:left="-284"/>
        <w:jc w:val="both"/>
      </w:pPr>
    </w:p>
    <w:p w14:paraId="03437F5C" w14:textId="77777777" w:rsidR="005E5375" w:rsidRDefault="005E5375" w:rsidP="00D35A97">
      <w:pPr>
        <w:ind w:left="-284"/>
        <w:jc w:val="both"/>
      </w:pPr>
    </w:p>
    <w:p w14:paraId="4F79AE49" w14:textId="77777777" w:rsidR="005E5375" w:rsidRDefault="005E5375" w:rsidP="00D35A97">
      <w:pPr>
        <w:ind w:left="-284"/>
        <w:jc w:val="both"/>
      </w:pPr>
    </w:p>
    <w:p w14:paraId="76992339" w14:textId="77777777" w:rsidR="00274E40" w:rsidRDefault="00274E40" w:rsidP="00D35A97">
      <w:pPr>
        <w:ind w:left="-284"/>
        <w:jc w:val="both"/>
      </w:pPr>
    </w:p>
    <w:p w14:paraId="6BE93EC3" w14:textId="77777777" w:rsidR="00274E40" w:rsidRDefault="00274E40" w:rsidP="00D35A97">
      <w:pPr>
        <w:ind w:left="-284"/>
        <w:jc w:val="both"/>
      </w:pPr>
    </w:p>
    <w:p w14:paraId="6E199ED2" w14:textId="77777777" w:rsidR="00274E40" w:rsidRDefault="00274E40" w:rsidP="00D35A97">
      <w:pPr>
        <w:ind w:left="-284"/>
        <w:jc w:val="both"/>
      </w:pPr>
    </w:p>
    <w:p w14:paraId="67EED25A" w14:textId="77777777" w:rsidR="00274E40" w:rsidRDefault="00274E40" w:rsidP="00D35A97">
      <w:pPr>
        <w:ind w:left="-284"/>
        <w:jc w:val="both"/>
      </w:pPr>
    </w:p>
    <w:p w14:paraId="5008AE78" w14:textId="77777777" w:rsidR="00274E40" w:rsidRDefault="00274E40" w:rsidP="00D35A97">
      <w:pPr>
        <w:ind w:left="-284"/>
        <w:jc w:val="both"/>
      </w:pPr>
    </w:p>
    <w:p w14:paraId="781A2162" w14:textId="77777777" w:rsidR="00274E40" w:rsidRDefault="00274E40" w:rsidP="00D35A97">
      <w:pPr>
        <w:ind w:left="-284"/>
        <w:jc w:val="both"/>
      </w:pPr>
    </w:p>
    <w:p w14:paraId="1D7FAD1B" w14:textId="77777777" w:rsidR="00274E40" w:rsidRDefault="00274E40" w:rsidP="00D35A97">
      <w:pPr>
        <w:ind w:left="-284"/>
        <w:jc w:val="both"/>
      </w:pPr>
    </w:p>
    <w:p w14:paraId="4620AC11" w14:textId="77777777" w:rsidR="00274E40" w:rsidRDefault="00274E40" w:rsidP="00D35A97">
      <w:pPr>
        <w:ind w:left="-284"/>
        <w:jc w:val="both"/>
      </w:pPr>
    </w:p>
    <w:p w14:paraId="6E75D80C" w14:textId="77777777" w:rsidR="00274E40" w:rsidRDefault="00274E40" w:rsidP="00D35A97">
      <w:pPr>
        <w:ind w:left="-284"/>
        <w:jc w:val="both"/>
      </w:pPr>
    </w:p>
    <w:p w14:paraId="39EE3653" w14:textId="77777777" w:rsidR="00274E40" w:rsidRDefault="00274E40" w:rsidP="00D35A97">
      <w:pPr>
        <w:ind w:left="-284"/>
        <w:jc w:val="both"/>
      </w:pPr>
    </w:p>
    <w:p w14:paraId="02A6F2A3" w14:textId="77777777" w:rsidR="00274E40" w:rsidRDefault="00274E40" w:rsidP="00D35A97">
      <w:pPr>
        <w:ind w:left="-284"/>
        <w:jc w:val="both"/>
      </w:pPr>
    </w:p>
    <w:p w14:paraId="59B6FA94" w14:textId="77777777" w:rsidR="00274E40" w:rsidRDefault="00274E40" w:rsidP="00D35A97">
      <w:pPr>
        <w:ind w:left="-284"/>
        <w:jc w:val="both"/>
      </w:pPr>
    </w:p>
    <w:p w14:paraId="5BB7F5C7" w14:textId="77777777" w:rsidR="00274E40" w:rsidRDefault="00274E40" w:rsidP="00D35A97">
      <w:pPr>
        <w:ind w:left="-284"/>
        <w:jc w:val="both"/>
      </w:pPr>
    </w:p>
    <w:p w14:paraId="3B5CC75C" w14:textId="77777777" w:rsidR="00274E40" w:rsidRDefault="00274E40" w:rsidP="00D35A97">
      <w:pPr>
        <w:ind w:left="-284"/>
        <w:jc w:val="both"/>
      </w:pPr>
    </w:p>
    <w:p w14:paraId="7158D5C2" w14:textId="77777777" w:rsidR="00274E40" w:rsidRDefault="00274E40" w:rsidP="00D35A97">
      <w:pPr>
        <w:ind w:left="-284"/>
        <w:jc w:val="both"/>
      </w:pPr>
    </w:p>
    <w:p w14:paraId="780D5C4C" w14:textId="77777777" w:rsidR="00274E40" w:rsidRDefault="00274E40" w:rsidP="00D35A97">
      <w:pPr>
        <w:ind w:left="-284"/>
        <w:jc w:val="both"/>
      </w:pPr>
    </w:p>
    <w:p w14:paraId="339AD44F" w14:textId="77777777" w:rsidR="00274E40" w:rsidRDefault="00274E40" w:rsidP="00D35A97">
      <w:pPr>
        <w:ind w:left="-284"/>
        <w:jc w:val="both"/>
      </w:pPr>
    </w:p>
    <w:p w14:paraId="55CFA88C" w14:textId="77777777" w:rsidR="00274E40" w:rsidRDefault="00274E40" w:rsidP="00D35A97">
      <w:pPr>
        <w:ind w:left="-284"/>
        <w:jc w:val="both"/>
      </w:pPr>
    </w:p>
    <w:p w14:paraId="1A81F880" w14:textId="77777777" w:rsidR="00274E40" w:rsidRDefault="00274E40" w:rsidP="00D35A97">
      <w:pPr>
        <w:ind w:left="-284"/>
        <w:jc w:val="both"/>
      </w:pPr>
    </w:p>
    <w:p w14:paraId="072700B9" w14:textId="77777777" w:rsidR="00274E40" w:rsidRDefault="00274E40" w:rsidP="00D35A97">
      <w:pPr>
        <w:ind w:left="-284"/>
        <w:jc w:val="both"/>
      </w:pPr>
    </w:p>
    <w:p w14:paraId="7E5371D9" w14:textId="77777777" w:rsidR="00274E40" w:rsidRDefault="00274E40" w:rsidP="00D35A97">
      <w:pPr>
        <w:ind w:left="-284"/>
        <w:jc w:val="both"/>
      </w:pPr>
    </w:p>
    <w:p w14:paraId="62439E52" w14:textId="77777777" w:rsidR="00274E40" w:rsidRDefault="00274E40" w:rsidP="00D35A97">
      <w:pPr>
        <w:ind w:left="-284"/>
        <w:jc w:val="both"/>
      </w:pPr>
    </w:p>
    <w:p w14:paraId="571D9FCE" w14:textId="77777777" w:rsidR="00274E40" w:rsidRDefault="00274E40" w:rsidP="00D35A97">
      <w:pPr>
        <w:ind w:left="-284"/>
        <w:jc w:val="both"/>
      </w:pPr>
    </w:p>
    <w:p w14:paraId="268890E2" w14:textId="77777777" w:rsidR="00274E40" w:rsidRDefault="00274E40" w:rsidP="00D35A97">
      <w:pPr>
        <w:ind w:left="-284"/>
        <w:jc w:val="both"/>
      </w:pPr>
    </w:p>
    <w:p w14:paraId="602AE8EB" w14:textId="77777777" w:rsidR="00274E40" w:rsidRDefault="00274E40" w:rsidP="00D35A97">
      <w:pPr>
        <w:ind w:left="-284"/>
        <w:jc w:val="both"/>
      </w:pPr>
    </w:p>
    <w:p w14:paraId="69366FC3" w14:textId="77777777" w:rsidR="00274E40" w:rsidRDefault="00274E40" w:rsidP="00D35A97">
      <w:pPr>
        <w:ind w:left="-284"/>
        <w:jc w:val="both"/>
      </w:pPr>
    </w:p>
    <w:p w14:paraId="5771F75C" w14:textId="77777777" w:rsidR="00274E40" w:rsidRDefault="00274E40" w:rsidP="00D35A97">
      <w:pPr>
        <w:ind w:left="-284"/>
        <w:jc w:val="both"/>
      </w:pPr>
    </w:p>
    <w:p w14:paraId="2B330692" w14:textId="7552EB4E" w:rsidR="005E5375" w:rsidRDefault="00E6369F" w:rsidP="00D35A97">
      <w:pPr>
        <w:ind w:left="-284"/>
        <w:jc w:val="both"/>
      </w:pPr>
      <w:bookmarkStart w:id="0" w:name="_LastPageContents"/>
      <w:r>
        <w:t xml:space="preserve"> </w:t>
      </w:r>
      <w:bookmarkEnd w:id="0"/>
    </w:p>
    <w:sectPr w:rsidR="005E5375" w:rsidSect="004D1B1F">
      <w:headerReference w:type="default" r:id="rId11"/>
      <w:footerReference w:type="default" r:id="rId12"/>
      <w:headerReference w:type="first" r:id="rId13"/>
      <w:footerReference w:type="first" r:id="rId14"/>
      <w:pgSz w:w="11900" w:h="16840"/>
      <w:pgMar w:top="2127" w:right="851" w:bottom="1701" w:left="85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B47C2" w14:textId="77777777" w:rsidR="00344D16" w:rsidRDefault="00344D16" w:rsidP="005E5375">
      <w:r>
        <w:separator/>
      </w:r>
    </w:p>
  </w:endnote>
  <w:endnote w:type="continuationSeparator" w:id="0">
    <w:p w14:paraId="16042A9D" w14:textId="77777777" w:rsidR="00344D16" w:rsidRDefault="00344D16" w:rsidP="005E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eonis LT Pro">
    <w:altName w:val="Calibri"/>
    <w:panose1 w:val="00000000000000000000"/>
    <w:charset w:val="4D"/>
    <w:family w:val="swiss"/>
    <w:notTrueType/>
    <w:pitch w:val="variable"/>
    <w:sig w:usb0="A000002F" w:usb1="5000205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00000000" w:usb1="5000A1FF" w:usb2="00000000" w:usb3="00000000" w:csb0="000001BF" w:csb1="00000000"/>
  </w:font>
  <w:font w:name="Times-Roman">
    <w:altName w:val="Times"/>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C98A" w14:textId="49520D61" w:rsidR="00D530BA" w:rsidRDefault="008D5F22">
    <w:pPr>
      <w:pStyle w:val="Footer"/>
    </w:pPr>
    <w:r>
      <w:rPr>
        <w:noProof/>
        <w:lang w:eastAsia="zh-CN"/>
      </w:rPr>
      <w:drawing>
        <wp:anchor distT="0" distB="0" distL="114300" distR="114300" simplePos="0" relativeHeight="251677696" behindDoc="0" locked="1" layoutInCell="1" allowOverlap="1" wp14:anchorId="6BD82DFC" wp14:editId="08D300DE">
          <wp:simplePos x="0" y="0"/>
          <wp:positionH relativeFrom="page">
            <wp:posOffset>1905</wp:posOffset>
          </wp:positionH>
          <wp:positionV relativeFrom="page">
            <wp:posOffset>9670415</wp:posOffset>
          </wp:positionV>
          <wp:extent cx="7541895" cy="10267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a:stretch>
                    <a:fillRect/>
                  </a:stretch>
                </pic:blipFill>
                <pic:spPr bwMode="auto">
                  <a:xfrm>
                    <a:off x="0" y="0"/>
                    <a:ext cx="7541895" cy="10267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BC33" w14:textId="390E2C23" w:rsidR="00D530BA" w:rsidRDefault="00D070BF">
    <w:pPr>
      <w:pStyle w:val="Footer"/>
    </w:pPr>
    <w:r>
      <w:rPr>
        <w:noProof/>
        <w:lang w:eastAsia="zh-CN"/>
      </w:rPr>
      <w:drawing>
        <wp:anchor distT="0" distB="0" distL="114300" distR="114300" simplePos="0" relativeHeight="251671552" behindDoc="0" locked="1" layoutInCell="1" allowOverlap="1" wp14:anchorId="6FC014B3" wp14:editId="33B0293E">
          <wp:simplePos x="0" y="0"/>
          <wp:positionH relativeFrom="page">
            <wp:posOffset>7620</wp:posOffset>
          </wp:positionH>
          <wp:positionV relativeFrom="page">
            <wp:posOffset>9662795</wp:posOffset>
          </wp:positionV>
          <wp:extent cx="7533005" cy="10248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7533005" cy="1024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C58C3" w14:textId="77777777" w:rsidR="00344D16" w:rsidRDefault="00344D16" w:rsidP="005E5375">
      <w:r>
        <w:separator/>
      </w:r>
    </w:p>
  </w:footnote>
  <w:footnote w:type="continuationSeparator" w:id="0">
    <w:p w14:paraId="2F590BBA" w14:textId="77777777" w:rsidR="00344D16" w:rsidRDefault="00344D16" w:rsidP="005E5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F94E" w14:textId="69D48F1D" w:rsidR="00D530BA" w:rsidRDefault="00896376">
    <w:pPr>
      <w:pStyle w:val="Header"/>
    </w:pPr>
    <w:r>
      <w:rPr>
        <w:noProof/>
        <w:lang w:eastAsia="zh-CN"/>
      </w:rPr>
      <w:drawing>
        <wp:anchor distT="0" distB="0" distL="114300" distR="114300" simplePos="0" relativeHeight="251675648" behindDoc="0" locked="0" layoutInCell="1" allowOverlap="1" wp14:anchorId="1A833B55" wp14:editId="341DBD53">
          <wp:simplePos x="0" y="0"/>
          <wp:positionH relativeFrom="column">
            <wp:posOffset>-540385</wp:posOffset>
          </wp:positionH>
          <wp:positionV relativeFrom="paragraph">
            <wp:posOffset>-447675</wp:posOffset>
          </wp:positionV>
          <wp:extent cx="7595870" cy="874395"/>
          <wp:effectExtent l="0" t="0" r="0" b="0"/>
          <wp:wrapSquare wrapText="bothSides"/>
          <wp:docPr id="3" name="Picture 3" descr="../../../../../../Desktop/Grindrod%20Holdings%20(South%20Africa)%20(P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Grindrod%20Holdings%20(South%20Africa)%20(Pt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5870" cy="8743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B216F" w14:textId="5EF12452" w:rsidR="00D530BA" w:rsidRDefault="00504093">
    <w:pPr>
      <w:pStyle w:val="Header"/>
    </w:pPr>
    <w:r>
      <w:rPr>
        <w:noProof/>
        <w:lang w:eastAsia="zh-CN"/>
      </w:rPr>
      <w:drawing>
        <wp:anchor distT="0" distB="0" distL="114300" distR="114300" simplePos="0" relativeHeight="251669504" behindDoc="1" locked="0" layoutInCell="1" allowOverlap="1" wp14:anchorId="3FC1CDA9" wp14:editId="2E97B50C">
          <wp:simplePos x="0" y="0"/>
          <wp:positionH relativeFrom="column">
            <wp:posOffset>-540385</wp:posOffset>
          </wp:positionH>
          <wp:positionV relativeFrom="paragraph">
            <wp:posOffset>-441960</wp:posOffset>
          </wp:positionV>
          <wp:extent cx="7560000" cy="1804331"/>
          <wp:effectExtent l="0" t="0" r="0" b="0"/>
          <wp:wrapTight wrapText="bothSides">
            <wp:wrapPolygon edited="0">
              <wp:start x="19015" y="4106"/>
              <wp:lineTo x="10777" y="6843"/>
              <wp:lineTo x="14007" y="9276"/>
              <wp:lineTo x="13499" y="9732"/>
              <wp:lineTo x="13317" y="10492"/>
              <wp:lineTo x="13390" y="14141"/>
              <wp:lineTo x="13825" y="14902"/>
              <wp:lineTo x="14152" y="14902"/>
              <wp:lineTo x="14769" y="14294"/>
              <wp:lineTo x="20393" y="13685"/>
              <wp:lineTo x="20684" y="12621"/>
              <wp:lineTo x="20539" y="11556"/>
              <wp:lineTo x="10777" y="6843"/>
              <wp:lineTo x="20539" y="5474"/>
              <wp:lineTo x="20684" y="4410"/>
              <wp:lineTo x="19958" y="4106"/>
              <wp:lineTo x="19015" y="410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stretch>
                    <a:fillRect/>
                  </a:stretch>
                </pic:blipFill>
                <pic:spPr bwMode="auto">
                  <a:xfrm>
                    <a:off x="0" y="0"/>
                    <a:ext cx="7560000" cy="180433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375"/>
    <w:rsid w:val="000002E1"/>
    <w:rsid w:val="000011A1"/>
    <w:rsid w:val="0001533E"/>
    <w:rsid w:val="00065CED"/>
    <w:rsid w:val="000674C1"/>
    <w:rsid w:val="000D4C02"/>
    <w:rsid w:val="00115434"/>
    <w:rsid w:val="001200CC"/>
    <w:rsid w:val="001328B2"/>
    <w:rsid w:val="00152564"/>
    <w:rsid w:val="001C7247"/>
    <w:rsid w:val="001C7EE2"/>
    <w:rsid w:val="001E102C"/>
    <w:rsid w:val="001F3C49"/>
    <w:rsid w:val="00215699"/>
    <w:rsid w:val="00265461"/>
    <w:rsid w:val="00267C57"/>
    <w:rsid w:val="00274E40"/>
    <w:rsid w:val="002920A1"/>
    <w:rsid w:val="0029546E"/>
    <w:rsid w:val="002A478A"/>
    <w:rsid w:val="002D363D"/>
    <w:rsid w:val="002D5F90"/>
    <w:rsid w:val="002E3C89"/>
    <w:rsid w:val="00344D16"/>
    <w:rsid w:val="003527E5"/>
    <w:rsid w:val="00361757"/>
    <w:rsid w:val="00382475"/>
    <w:rsid w:val="00384C5A"/>
    <w:rsid w:val="003A61B5"/>
    <w:rsid w:val="00427D01"/>
    <w:rsid w:val="0044268B"/>
    <w:rsid w:val="00456037"/>
    <w:rsid w:val="004667A7"/>
    <w:rsid w:val="00486767"/>
    <w:rsid w:val="004B13E7"/>
    <w:rsid w:val="004D1B1F"/>
    <w:rsid w:val="004E282D"/>
    <w:rsid w:val="004E36F5"/>
    <w:rsid w:val="00501442"/>
    <w:rsid w:val="00504093"/>
    <w:rsid w:val="00514194"/>
    <w:rsid w:val="00522E64"/>
    <w:rsid w:val="005349BE"/>
    <w:rsid w:val="005732B0"/>
    <w:rsid w:val="005747CD"/>
    <w:rsid w:val="005B4D38"/>
    <w:rsid w:val="005B56F6"/>
    <w:rsid w:val="005B580D"/>
    <w:rsid w:val="005B78CE"/>
    <w:rsid w:val="005C2041"/>
    <w:rsid w:val="005D1A11"/>
    <w:rsid w:val="005D2AD4"/>
    <w:rsid w:val="005E4B6F"/>
    <w:rsid w:val="005E5375"/>
    <w:rsid w:val="0062309C"/>
    <w:rsid w:val="00687BA1"/>
    <w:rsid w:val="00692983"/>
    <w:rsid w:val="006A7456"/>
    <w:rsid w:val="006F2871"/>
    <w:rsid w:val="00734A4B"/>
    <w:rsid w:val="00737CC4"/>
    <w:rsid w:val="007537AA"/>
    <w:rsid w:val="00765A82"/>
    <w:rsid w:val="00795350"/>
    <w:rsid w:val="007B4678"/>
    <w:rsid w:val="007D5A4A"/>
    <w:rsid w:val="008028CA"/>
    <w:rsid w:val="00864363"/>
    <w:rsid w:val="0086688F"/>
    <w:rsid w:val="00896376"/>
    <w:rsid w:val="008D5F22"/>
    <w:rsid w:val="008F01D9"/>
    <w:rsid w:val="0093783E"/>
    <w:rsid w:val="0094788C"/>
    <w:rsid w:val="00981A41"/>
    <w:rsid w:val="009A092C"/>
    <w:rsid w:val="009B7EEF"/>
    <w:rsid w:val="009D4FEB"/>
    <w:rsid w:val="009E1A86"/>
    <w:rsid w:val="00A55CD1"/>
    <w:rsid w:val="00A67410"/>
    <w:rsid w:val="00AA55DE"/>
    <w:rsid w:val="00AD0832"/>
    <w:rsid w:val="00AD4DD7"/>
    <w:rsid w:val="00AE3D93"/>
    <w:rsid w:val="00AE67C0"/>
    <w:rsid w:val="00AE6923"/>
    <w:rsid w:val="00AF5602"/>
    <w:rsid w:val="00B0603C"/>
    <w:rsid w:val="00B06429"/>
    <w:rsid w:val="00B216C2"/>
    <w:rsid w:val="00B279A5"/>
    <w:rsid w:val="00B64C05"/>
    <w:rsid w:val="00B83F93"/>
    <w:rsid w:val="00BD6189"/>
    <w:rsid w:val="00C705CE"/>
    <w:rsid w:val="00C74CCA"/>
    <w:rsid w:val="00C75EEE"/>
    <w:rsid w:val="00C8510F"/>
    <w:rsid w:val="00C971EA"/>
    <w:rsid w:val="00CD5311"/>
    <w:rsid w:val="00D00A82"/>
    <w:rsid w:val="00D070BF"/>
    <w:rsid w:val="00D17A66"/>
    <w:rsid w:val="00D2088E"/>
    <w:rsid w:val="00D24EC5"/>
    <w:rsid w:val="00D35A97"/>
    <w:rsid w:val="00D51932"/>
    <w:rsid w:val="00D530BA"/>
    <w:rsid w:val="00D66222"/>
    <w:rsid w:val="00DA29D0"/>
    <w:rsid w:val="00DD051F"/>
    <w:rsid w:val="00DE3675"/>
    <w:rsid w:val="00E37BD5"/>
    <w:rsid w:val="00E5232E"/>
    <w:rsid w:val="00E6369F"/>
    <w:rsid w:val="00E76E9B"/>
    <w:rsid w:val="00E81D77"/>
    <w:rsid w:val="00E82DC8"/>
    <w:rsid w:val="00E866E1"/>
    <w:rsid w:val="00EC628C"/>
    <w:rsid w:val="00ED3A65"/>
    <w:rsid w:val="00ED5949"/>
    <w:rsid w:val="00ED7E6C"/>
    <w:rsid w:val="00EE2D1E"/>
    <w:rsid w:val="00EE3954"/>
    <w:rsid w:val="00F0469F"/>
    <w:rsid w:val="00F137BA"/>
    <w:rsid w:val="00F632B8"/>
    <w:rsid w:val="00F87F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C66F13"/>
  <w14:defaultImageDpi w14:val="300"/>
  <w15:docId w15:val="{BF675588-B910-493D-B617-4715E4F97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eonis LT Pro" w:eastAsiaTheme="minorEastAsia" w:hAnsi="Aeonis LT Pro"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color w:val="17365D" w:themeColor="text2"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375"/>
    <w:pPr>
      <w:tabs>
        <w:tab w:val="center" w:pos="4320"/>
        <w:tab w:val="right" w:pos="8640"/>
      </w:tabs>
    </w:pPr>
  </w:style>
  <w:style w:type="character" w:customStyle="1" w:styleId="HeaderChar">
    <w:name w:val="Header Char"/>
    <w:basedOn w:val="DefaultParagraphFont"/>
    <w:link w:val="Header"/>
    <w:uiPriority w:val="99"/>
    <w:rsid w:val="005E5375"/>
    <w:rPr>
      <w:color w:val="17365D" w:themeColor="text2" w:themeShade="BF"/>
      <w:sz w:val="22"/>
      <w:szCs w:val="22"/>
    </w:rPr>
  </w:style>
  <w:style w:type="paragraph" w:styleId="Footer">
    <w:name w:val="footer"/>
    <w:basedOn w:val="Normal"/>
    <w:link w:val="FooterChar"/>
    <w:uiPriority w:val="99"/>
    <w:unhideWhenUsed/>
    <w:rsid w:val="005E5375"/>
    <w:pPr>
      <w:tabs>
        <w:tab w:val="center" w:pos="4320"/>
        <w:tab w:val="right" w:pos="8640"/>
      </w:tabs>
    </w:pPr>
  </w:style>
  <w:style w:type="character" w:customStyle="1" w:styleId="FooterChar">
    <w:name w:val="Footer Char"/>
    <w:basedOn w:val="DefaultParagraphFont"/>
    <w:link w:val="Footer"/>
    <w:uiPriority w:val="99"/>
    <w:rsid w:val="005E5375"/>
    <w:rPr>
      <w:color w:val="17365D" w:themeColor="text2" w:themeShade="BF"/>
      <w:sz w:val="22"/>
      <w:szCs w:val="22"/>
    </w:rPr>
  </w:style>
  <w:style w:type="paragraph" w:styleId="BalloonText">
    <w:name w:val="Balloon Text"/>
    <w:basedOn w:val="Normal"/>
    <w:link w:val="BalloonTextChar"/>
    <w:uiPriority w:val="99"/>
    <w:semiHidden/>
    <w:unhideWhenUsed/>
    <w:rsid w:val="005E53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5375"/>
    <w:rPr>
      <w:rFonts w:ascii="Lucida Grande" w:hAnsi="Lucida Grande" w:cs="Lucida Grande"/>
      <w:color w:val="17365D" w:themeColor="text2" w:themeShade="BF"/>
      <w:sz w:val="18"/>
      <w:szCs w:val="18"/>
    </w:rPr>
  </w:style>
  <w:style w:type="paragraph" w:styleId="NoSpacing">
    <w:name w:val="No Spacing"/>
    <w:uiPriority w:val="1"/>
    <w:qFormat/>
    <w:rsid w:val="00522E64"/>
    <w:rPr>
      <w:color w:val="17365D" w:themeColor="text2" w:themeShade="BF"/>
      <w:sz w:val="22"/>
      <w:szCs w:val="22"/>
    </w:rPr>
  </w:style>
  <w:style w:type="paragraph" w:customStyle="1" w:styleId="BasicParagraph">
    <w:name w:val="[Basic Paragraph]"/>
    <w:basedOn w:val="Normal"/>
    <w:uiPriority w:val="99"/>
    <w:rsid w:val="00522E64"/>
    <w:pPr>
      <w:widowControl w:val="0"/>
      <w:autoSpaceDE w:val="0"/>
      <w:autoSpaceDN w:val="0"/>
      <w:adjustRightInd w:val="0"/>
      <w:spacing w:line="288" w:lineRule="auto"/>
      <w:textAlignment w:val="center"/>
    </w:pPr>
    <w:rPr>
      <w:rFonts w:ascii="Times-Roman" w:hAnsi="Times-Roman" w:cs="Times-Roman"/>
      <w:color w:val="000000"/>
      <w:sz w:val="24"/>
      <w:szCs w:val="24"/>
      <w:lang w:val="en-GB"/>
    </w:rPr>
  </w:style>
  <w:style w:type="character" w:styleId="Hyperlink">
    <w:name w:val="Hyperlink"/>
    <w:basedOn w:val="DefaultParagraphFont"/>
    <w:uiPriority w:val="99"/>
    <w:unhideWhenUsed/>
    <w:rsid w:val="009D4FEB"/>
    <w:rPr>
      <w:color w:val="0000FF" w:themeColor="hyperlink"/>
      <w:u w:val="single"/>
    </w:rPr>
  </w:style>
  <w:style w:type="character" w:styleId="UnresolvedMention">
    <w:name w:val="Unresolved Mention"/>
    <w:basedOn w:val="DefaultParagraphFont"/>
    <w:uiPriority w:val="99"/>
    <w:rsid w:val="009D4FEB"/>
    <w:rPr>
      <w:color w:val="605E5C"/>
      <w:shd w:val="clear" w:color="auto" w:fill="E1DFDD"/>
    </w:rPr>
  </w:style>
  <w:style w:type="paragraph" w:styleId="Revision">
    <w:name w:val="Revision"/>
    <w:hidden/>
    <w:uiPriority w:val="99"/>
    <w:semiHidden/>
    <w:rsid w:val="00D00A82"/>
    <w:rPr>
      <w:color w:val="17365D" w:themeColor="text2"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lison.briggs@grindrod.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gal_x0020_Entity xmlns="671a1078-bbad-4d05-a958-04eb2aeafb5a">2</Legal_x0020_Entity>
    <Category xmlns="671a1078-bbad-4d05-a958-04eb2aeafb5a">Letterheads</Category>
    <Country xmlns="671a1078-bbad-4d05-a958-04eb2aeafb5a">7</Country>
    <Division xmlns="671a1078-bbad-4d05-a958-04eb2aeafb5a">9</Division>
    <Offices xmlns="671a1078-bbad-4d05-a958-04eb2aeafb5a">43</Offices>
    <Continental_Section xmlns="671a1078-bbad-4d05-a958-04eb2aeafb5a">Southern Africa</Continental_Section>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885853BCCDEC4898E92264D7EB9564" ma:contentTypeVersion="8" ma:contentTypeDescription="Create a new document." ma:contentTypeScope="" ma:versionID="02047592a4caa24da12456f1206cb212">
  <xsd:schema xmlns:xsd="http://www.w3.org/2001/XMLSchema" xmlns:xs="http://www.w3.org/2001/XMLSchema" xmlns:p="http://schemas.microsoft.com/office/2006/metadata/properties" xmlns:ns2="671a1078-bbad-4d05-a958-04eb2aeafb5a" targetNamespace="http://schemas.microsoft.com/office/2006/metadata/properties" ma:root="true" ma:fieldsID="7d0d38720fefd8d90974d23c26dda58d" ns2:_="">
    <xsd:import namespace="671a1078-bbad-4d05-a958-04eb2aeafb5a"/>
    <xsd:element name="properties">
      <xsd:complexType>
        <xsd:sequence>
          <xsd:element name="documentManagement">
            <xsd:complexType>
              <xsd:all>
                <xsd:element ref="ns2:Legal_x0020_Entity" minOccurs="0"/>
                <xsd:element ref="ns2:Division" minOccurs="0"/>
                <xsd:element ref="ns2:Country" minOccurs="0"/>
                <xsd:element ref="ns2:Category" minOccurs="0"/>
                <xsd:element ref="ns2:Continental_Section" minOccurs="0"/>
                <xsd:element ref="ns2:Offi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a1078-bbad-4d05-a958-04eb2aeafb5a" elementFormDefault="qualified">
    <xsd:import namespace="http://schemas.microsoft.com/office/2006/documentManagement/types"/>
    <xsd:import namespace="http://schemas.microsoft.com/office/infopath/2007/PartnerControls"/>
    <xsd:element name="Legal_x0020_Entity" ma:index="8" nillable="true" ma:displayName="Legal Entity" ma:list="{68e4d862-1d88-446e-9c7d-ee73ff0d41f4}" ma:internalName="Legal_x0020_Entity" ma:showField="Title">
      <xsd:simpleType>
        <xsd:restriction base="dms:Lookup"/>
      </xsd:simpleType>
    </xsd:element>
    <xsd:element name="Division" ma:index="9" nillable="true" ma:displayName="Division" ma:list="{4754e3b5-d0b8-4496-887a-990958c9c1ce}" ma:internalName="Division" ma:showField="Title">
      <xsd:simpleType>
        <xsd:restriction base="dms:Lookup"/>
      </xsd:simpleType>
    </xsd:element>
    <xsd:element name="Country" ma:index="10" nillable="true" ma:displayName="Country" ma:list="{21f4f27b-5ce1-4900-8804-7223a0c7861c}" ma:internalName="Country" ma:showField="Title">
      <xsd:simpleType>
        <xsd:restriction base="dms:Lookup"/>
      </xsd:simpleType>
    </xsd:element>
    <xsd:element name="Category" ma:index="11" nillable="true" ma:displayName="Category" ma:format="Dropdown" ma:internalName="Category">
      <xsd:simpleType>
        <xsd:restriction base="dms:Choice">
          <xsd:enumeration value="Letterheads"/>
          <xsd:enumeration value="Email Signatures"/>
          <xsd:enumeration value="Maps"/>
          <xsd:enumeration value="Contact Directory"/>
          <xsd:enumeration value="Brochures"/>
          <xsd:enumeration value="Marketing"/>
        </xsd:restriction>
      </xsd:simpleType>
    </xsd:element>
    <xsd:element name="Continental_Section" ma:index="12" nillable="true" ma:displayName="Continental_Section" ma:default="East Africa" ma:format="Dropdown" ma:internalName="Continental_Section">
      <xsd:simpleType>
        <xsd:restriction base="dms:Choice">
          <xsd:enumeration value="East Africa"/>
          <xsd:enumeration value="Southern Africa"/>
          <xsd:enumeration value="West Africa"/>
          <xsd:enumeration value="Australia"/>
          <xsd:enumeration value="South East Asia"/>
          <xsd:enumeration value="SGM Africa"/>
          <xsd:enumeration value="SGM Australia/Singapore"/>
          <xsd:enumeration value="SGM Global"/>
        </xsd:restriction>
      </xsd:simpleType>
    </xsd:element>
    <xsd:element name="Offices" ma:index="13" nillable="true" ma:displayName="Offices" ma:list="{041acf5f-422f-4b54-97e2-bd196ae6c108}" ma:internalName="Offices"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AD72B0-7C01-4711-9425-E75B1155C832}">
  <ds:schemaRefs>
    <ds:schemaRef ds:uri="http://schemas.microsoft.com/office/2006/metadata/properties"/>
    <ds:schemaRef ds:uri="http://schemas.microsoft.com/office/infopath/2007/PartnerControls"/>
    <ds:schemaRef ds:uri="671a1078-bbad-4d05-a958-04eb2aeafb5a"/>
  </ds:schemaRefs>
</ds:datastoreItem>
</file>

<file path=customXml/itemProps2.xml><?xml version="1.0" encoding="utf-8"?>
<ds:datastoreItem xmlns:ds="http://schemas.openxmlformats.org/officeDocument/2006/customXml" ds:itemID="{F7CA7658-0925-0F46-A0D1-F7D06C35A112}">
  <ds:schemaRefs>
    <ds:schemaRef ds:uri="http://schemas.openxmlformats.org/officeDocument/2006/bibliography"/>
  </ds:schemaRefs>
</ds:datastoreItem>
</file>

<file path=customXml/itemProps3.xml><?xml version="1.0" encoding="utf-8"?>
<ds:datastoreItem xmlns:ds="http://schemas.openxmlformats.org/officeDocument/2006/customXml" ds:itemID="{0ADC23E4-FEA0-4C25-B370-3273957FF004}">
  <ds:schemaRefs>
    <ds:schemaRef ds:uri="http://schemas.microsoft.com/sharepoint/v3/contenttype/forms"/>
  </ds:schemaRefs>
</ds:datastoreItem>
</file>

<file path=customXml/itemProps4.xml><?xml version="1.0" encoding="utf-8"?>
<ds:datastoreItem xmlns:ds="http://schemas.openxmlformats.org/officeDocument/2006/customXml" ds:itemID="{BBA5AFC6-9E5E-4811-8B6D-00E421AD5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a1078-bbad-4d05-a958-04eb2aeafb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StudioVDM</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van der Merwe</dc:creator>
  <cp:keywords/>
  <dc:description/>
  <cp:lastModifiedBy>Alison Briggs (Grindrod)</cp:lastModifiedBy>
  <cp:revision>10</cp:revision>
  <cp:lastPrinted>2015-08-18T12:51:00Z</cp:lastPrinted>
  <dcterms:created xsi:type="dcterms:W3CDTF">2023-08-24T20:08:00Z</dcterms:created>
  <dcterms:modified xsi:type="dcterms:W3CDTF">2023-08-25T07:40:00Z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0x01010093885853BCCDEC4898E92264D7EB9564</vt:lpwstr>
  </property>
</Properties>
</file>